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7D" w:rsidRPr="00DD17F7" w:rsidRDefault="0074657D" w:rsidP="0074657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17EE41E2</w:t>
      </w:r>
      <w:r w:rsidRPr="00DD17F7">
        <w:rPr>
          <w:rFonts w:ascii="Times New Roman" w:hAnsi="Times New Roman"/>
          <w:b/>
          <w:sz w:val="24"/>
          <w:szCs w:val="24"/>
          <w:u w:val="single"/>
        </w:rPr>
        <w:t>-ELECTRICAL AND HYBRID VEHICLES</w:t>
      </w:r>
    </w:p>
    <w:p w:rsidR="0074657D" w:rsidRPr="00DD17F7" w:rsidRDefault="0074657D" w:rsidP="007465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7F7">
        <w:rPr>
          <w:rFonts w:ascii="Times New Roman" w:hAnsi="Times New Roman"/>
          <w:b/>
          <w:sz w:val="24"/>
          <w:szCs w:val="24"/>
        </w:rPr>
        <w:t xml:space="preserve"> 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610"/>
        <w:gridCol w:w="3297"/>
        <w:gridCol w:w="1337"/>
      </w:tblGrid>
      <w:tr w:rsidR="0074657D" w:rsidRPr="00C00B40" w:rsidTr="00987AF5">
        <w:tc>
          <w:tcPr>
            <w:tcW w:w="1998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C00B40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610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Professional Elective</w:t>
            </w:r>
          </w:p>
        </w:tc>
        <w:tc>
          <w:tcPr>
            <w:tcW w:w="3297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00B40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337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4657D" w:rsidRPr="00C00B40" w:rsidTr="00987AF5">
        <w:tc>
          <w:tcPr>
            <w:tcW w:w="1998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00B40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610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0B40">
              <w:rPr>
                <w:rFonts w:ascii="Times New Roman" w:hAnsi="Times New Roman"/>
              </w:rPr>
              <w:t>Theory</w:t>
            </w:r>
          </w:p>
        </w:tc>
        <w:tc>
          <w:tcPr>
            <w:tcW w:w="3297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00B40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337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00B4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</w:t>
            </w:r>
            <w:r w:rsidRPr="00C00B40">
              <w:rPr>
                <w:rFonts w:ascii="Times New Roman" w:hAnsi="Times New Roman"/>
              </w:rPr>
              <w:t>-0</w:t>
            </w:r>
          </w:p>
        </w:tc>
      </w:tr>
      <w:tr w:rsidR="0074657D" w:rsidRPr="00C00B40" w:rsidTr="00987AF5">
        <w:tc>
          <w:tcPr>
            <w:tcW w:w="1998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00B40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610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Basics of Electrical engineering</w:t>
            </w:r>
          </w:p>
        </w:tc>
        <w:tc>
          <w:tcPr>
            <w:tcW w:w="3297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00B40">
              <w:rPr>
                <w:rFonts w:ascii="Times New Roman" w:hAnsi="Times New Roman"/>
                <w:b/>
              </w:rPr>
              <w:t>Sessional</w:t>
            </w:r>
            <w:proofErr w:type="spellEnd"/>
            <w:r w:rsidRPr="00C00B40">
              <w:rPr>
                <w:rFonts w:ascii="Times New Roman" w:hAnsi="Times New Roman"/>
                <w:b/>
              </w:rPr>
              <w:t xml:space="preserve"> Evaluation:</w:t>
            </w:r>
          </w:p>
          <w:p w:rsidR="0074657D" w:rsidRPr="00C00B40" w:rsidRDefault="0074657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00B40">
              <w:rPr>
                <w:rFonts w:ascii="Times New Roman" w:hAnsi="Times New Roman"/>
                <w:b/>
              </w:rPr>
              <w:t>External Exam Evaluation:</w:t>
            </w:r>
          </w:p>
          <w:p w:rsidR="0074657D" w:rsidRPr="00C00B40" w:rsidRDefault="0074657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C00B40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337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0B40">
              <w:rPr>
                <w:rFonts w:ascii="Times New Roman" w:hAnsi="Times New Roman"/>
              </w:rPr>
              <w:t>40</w:t>
            </w: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0B40">
              <w:rPr>
                <w:rFonts w:ascii="Times New Roman" w:hAnsi="Times New Roman"/>
              </w:rPr>
              <w:t>60</w:t>
            </w: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00B40">
              <w:rPr>
                <w:rFonts w:ascii="Times New Roman" w:hAnsi="Times New Roman"/>
              </w:rPr>
              <w:t>100</w:t>
            </w:r>
          </w:p>
        </w:tc>
      </w:tr>
    </w:tbl>
    <w:p w:rsidR="0074657D" w:rsidRPr="00C00B40" w:rsidRDefault="0074657D" w:rsidP="0074657D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74657D" w:rsidRPr="00C00B40" w:rsidTr="00987AF5">
        <w:trPr>
          <w:trHeight w:val="305"/>
        </w:trPr>
        <w:tc>
          <w:tcPr>
            <w:tcW w:w="1951" w:type="dxa"/>
            <w:vMerge w:val="restart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00B40"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7291" w:type="dxa"/>
            <w:gridSpan w:val="2"/>
          </w:tcPr>
          <w:p w:rsidR="0074657D" w:rsidRPr="00C00B40" w:rsidRDefault="0074657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74657D" w:rsidRPr="00C00B40" w:rsidTr="00987AF5">
        <w:trPr>
          <w:trHeight w:val="547"/>
        </w:trPr>
        <w:tc>
          <w:tcPr>
            <w:tcW w:w="1951" w:type="dxa"/>
            <w:vMerge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91" w:type="dxa"/>
            <w:gridSpan w:val="2"/>
          </w:tcPr>
          <w:p w:rsidR="0074657D" w:rsidRDefault="0074657D" w:rsidP="007465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he importance of electric </w:t>
            </w:r>
            <w:r>
              <w:rPr>
                <w:rFonts w:ascii="Times New Roman" w:hAnsi="Times New Roman"/>
                <w:sz w:val="24"/>
                <w:szCs w:val="24"/>
              </w:rPr>
              <w:t>vehicle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</w:p>
          <w:p w:rsidR="0074657D" w:rsidRDefault="0074657D" w:rsidP="007465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he basics of electric vehicle components and </w:t>
            </w:r>
            <w:r>
              <w:rPr>
                <w:rFonts w:ascii="Times New Roman" w:hAnsi="Times New Roman"/>
                <w:sz w:val="24"/>
                <w:szCs w:val="24"/>
              </w:rPr>
              <w:t>storage</w:t>
            </w:r>
          </w:p>
          <w:p w:rsidR="0074657D" w:rsidRDefault="0074657D" w:rsidP="007465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he basics </w:t>
            </w:r>
            <w:r>
              <w:rPr>
                <w:rFonts w:ascii="Times New Roman" w:hAnsi="Times New Roman"/>
                <w:sz w:val="24"/>
                <w:szCs w:val="24"/>
              </w:rPr>
              <w:t>of battery technology</w:t>
            </w:r>
          </w:p>
          <w:p w:rsidR="0074657D" w:rsidRDefault="0074657D" w:rsidP="007465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he various charging types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comfort</w:t>
            </w:r>
          </w:p>
          <w:p w:rsidR="0074657D" w:rsidRDefault="0074657D" w:rsidP="007465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he safety methods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hybrid vehicle</w:t>
            </w:r>
          </w:p>
          <w:p w:rsidR="0074657D" w:rsidRPr="00C00B40" w:rsidRDefault="0074657D" w:rsidP="007465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he application of electric veh</w:t>
            </w:r>
            <w:r>
              <w:rPr>
                <w:rFonts w:ascii="Times New Roman" w:hAnsi="Times New Roman"/>
                <w:sz w:val="24"/>
                <w:szCs w:val="24"/>
              </w:rPr>
              <w:t>icle in s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mart grid</w:t>
            </w:r>
          </w:p>
        </w:tc>
      </w:tr>
      <w:tr w:rsidR="0074657D" w:rsidRPr="00C00B40" w:rsidTr="00987AF5">
        <w:trPr>
          <w:trHeight w:val="377"/>
        </w:trPr>
        <w:tc>
          <w:tcPr>
            <w:tcW w:w="1951" w:type="dxa"/>
            <w:vMerge w:val="restart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00B40"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7291" w:type="dxa"/>
            <w:gridSpan w:val="2"/>
          </w:tcPr>
          <w:p w:rsidR="0074657D" w:rsidRPr="00C00B40" w:rsidRDefault="0074657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74657D" w:rsidRPr="00C00B40" w:rsidTr="00987AF5">
        <w:tc>
          <w:tcPr>
            <w:tcW w:w="1951" w:type="dxa"/>
            <w:vMerge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4657D" w:rsidRPr="005957EA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957EA">
              <w:rPr>
                <w:rFonts w:ascii="Times New Roman" w:hAnsi="Times New Roman"/>
                <w:b/>
              </w:rPr>
              <w:t>CO1</w:t>
            </w:r>
          </w:p>
        </w:tc>
        <w:tc>
          <w:tcPr>
            <w:tcW w:w="6582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the importance of electric </w:t>
            </w:r>
            <w:r>
              <w:rPr>
                <w:rFonts w:ascii="Times New Roman" w:hAnsi="Times New Roman"/>
                <w:sz w:val="24"/>
                <w:szCs w:val="24"/>
              </w:rPr>
              <w:t>vehicle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</w:p>
        </w:tc>
      </w:tr>
      <w:tr w:rsidR="0074657D" w:rsidRPr="00C00B40" w:rsidTr="00987AF5">
        <w:tc>
          <w:tcPr>
            <w:tcW w:w="1951" w:type="dxa"/>
            <w:vMerge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4657D" w:rsidRPr="005957EA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957EA">
              <w:rPr>
                <w:rFonts w:ascii="Times New Roman" w:hAnsi="Times New Roman"/>
                <w:b/>
              </w:rPr>
              <w:t>CO2</w:t>
            </w:r>
          </w:p>
        </w:tc>
        <w:tc>
          <w:tcPr>
            <w:tcW w:w="6582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475">
              <w:rPr>
                <w:rFonts w:ascii="Times New Roman" w:hAnsi="Times New Roman"/>
                <w:sz w:val="24"/>
                <w:szCs w:val="24"/>
              </w:rPr>
              <w:t xml:space="preserve">Understand the basics of electric vehicle components and </w:t>
            </w:r>
            <w:r>
              <w:rPr>
                <w:rFonts w:ascii="Times New Roman" w:hAnsi="Times New Roman"/>
                <w:sz w:val="24"/>
                <w:szCs w:val="24"/>
              </w:rPr>
              <w:t>storage</w:t>
            </w:r>
          </w:p>
        </w:tc>
      </w:tr>
      <w:tr w:rsidR="0074657D" w:rsidRPr="00C00B40" w:rsidTr="00987AF5">
        <w:tc>
          <w:tcPr>
            <w:tcW w:w="1951" w:type="dxa"/>
            <w:vMerge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4657D" w:rsidRPr="005957EA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957EA">
              <w:rPr>
                <w:rFonts w:ascii="Times New Roman" w:hAnsi="Times New Roman"/>
                <w:b/>
              </w:rPr>
              <w:t>CO3</w:t>
            </w:r>
          </w:p>
        </w:tc>
        <w:tc>
          <w:tcPr>
            <w:tcW w:w="6582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475">
              <w:rPr>
                <w:rFonts w:ascii="Times New Roman" w:hAnsi="Times New Roman"/>
                <w:sz w:val="24"/>
                <w:szCs w:val="24"/>
              </w:rPr>
              <w:t xml:space="preserve">Understand the basics </w:t>
            </w:r>
            <w:r>
              <w:rPr>
                <w:rFonts w:ascii="Times New Roman" w:hAnsi="Times New Roman"/>
                <w:sz w:val="24"/>
                <w:szCs w:val="24"/>
              </w:rPr>
              <w:t>of battery technology</w:t>
            </w:r>
          </w:p>
        </w:tc>
      </w:tr>
      <w:tr w:rsidR="0074657D" w:rsidRPr="00C00B40" w:rsidTr="00987AF5">
        <w:tc>
          <w:tcPr>
            <w:tcW w:w="1951" w:type="dxa"/>
            <w:vMerge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4657D" w:rsidRPr="005957EA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957EA">
              <w:rPr>
                <w:rFonts w:ascii="Times New Roman" w:hAnsi="Times New Roman"/>
                <w:b/>
              </w:rPr>
              <w:t>CO4</w:t>
            </w:r>
          </w:p>
        </w:tc>
        <w:tc>
          <w:tcPr>
            <w:tcW w:w="6582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475">
              <w:rPr>
                <w:rFonts w:ascii="Times New Roman" w:hAnsi="Times New Roman"/>
                <w:sz w:val="24"/>
                <w:szCs w:val="24"/>
              </w:rPr>
              <w:t>Understand the various charging types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comfort</w:t>
            </w:r>
          </w:p>
        </w:tc>
      </w:tr>
      <w:tr w:rsidR="0074657D" w:rsidRPr="00C00B40" w:rsidTr="00987AF5">
        <w:tc>
          <w:tcPr>
            <w:tcW w:w="1951" w:type="dxa"/>
            <w:vMerge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4657D" w:rsidRPr="005957EA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957EA">
              <w:rPr>
                <w:rFonts w:ascii="Times New Roman" w:hAnsi="Times New Roman"/>
                <w:b/>
              </w:rPr>
              <w:t>CO5</w:t>
            </w:r>
          </w:p>
        </w:tc>
        <w:tc>
          <w:tcPr>
            <w:tcW w:w="6582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475">
              <w:rPr>
                <w:rFonts w:ascii="Times New Roman" w:hAnsi="Times New Roman"/>
                <w:sz w:val="24"/>
                <w:szCs w:val="24"/>
              </w:rPr>
              <w:t>Understand the safety methods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hybrid vehicle</w:t>
            </w:r>
          </w:p>
        </w:tc>
      </w:tr>
      <w:tr w:rsidR="0074657D" w:rsidRPr="00C00B40" w:rsidTr="00987AF5">
        <w:tc>
          <w:tcPr>
            <w:tcW w:w="1951" w:type="dxa"/>
            <w:vMerge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4657D" w:rsidRPr="005957EA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957EA">
              <w:rPr>
                <w:rFonts w:ascii="Times New Roman" w:hAnsi="Times New Roman"/>
                <w:b/>
              </w:rPr>
              <w:t>CO6</w:t>
            </w:r>
          </w:p>
        </w:tc>
        <w:tc>
          <w:tcPr>
            <w:tcW w:w="6582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475">
              <w:rPr>
                <w:rFonts w:ascii="Times New Roman" w:hAnsi="Times New Roman"/>
                <w:sz w:val="24"/>
                <w:szCs w:val="24"/>
              </w:rPr>
              <w:t>Understand the application of electric vehicle in Smart grid</w:t>
            </w:r>
          </w:p>
        </w:tc>
      </w:tr>
      <w:tr w:rsidR="0074657D" w:rsidRPr="00C00B40" w:rsidTr="00987AF5">
        <w:tc>
          <w:tcPr>
            <w:tcW w:w="1951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00B40"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74657D" w:rsidRDefault="0074657D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57D" w:rsidRPr="00EC0962" w:rsidRDefault="0074657D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t>UNIT –I</w:t>
            </w:r>
          </w:p>
          <w:p w:rsidR="0074657D" w:rsidRPr="00C00B40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9A5475">
              <w:rPr>
                <w:rFonts w:ascii="Times New Roman" w:hAnsi="Times New Roman"/>
                <w:b/>
                <w:sz w:val="24"/>
                <w:szCs w:val="24"/>
              </w:rPr>
              <w:t>lectric vehicles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/>
                <w:sz w:val="24"/>
                <w:szCs w:val="24"/>
              </w:rPr>
              <w:t>istory of modern transportation, i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mportan</w:t>
            </w:r>
            <w:r>
              <w:rPr>
                <w:rFonts w:ascii="Times New Roman" w:hAnsi="Times New Roman"/>
                <w:sz w:val="24"/>
                <w:szCs w:val="24"/>
              </w:rPr>
              <w:t>ce of different transportation development strategies to future oil supply, i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ntroduction to </w:t>
            </w:r>
            <w:r>
              <w:rPr>
                <w:rFonts w:ascii="Times New Roman" w:hAnsi="Times New Roman"/>
                <w:sz w:val="24"/>
                <w:szCs w:val="24"/>
              </w:rPr>
              <w:t>electric vehicles, h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istory </w:t>
            </w:r>
            <w:r>
              <w:rPr>
                <w:rFonts w:ascii="Times New Roman" w:hAnsi="Times New Roman"/>
                <w:sz w:val="24"/>
                <w:szCs w:val="24"/>
              </w:rPr>
              <w:t>of hybrid and electric vehicles, s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ocial, environmental importance and key challenges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hybrid and electric vehicles, s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peci</w:t>
            </w:r>
            <w:r>
              <w:rPr>
                <w:rFonts w:ascii="Times New Roman" w:hAnsi="Times New Roman"/>
                <w:sz w:val="24"/>
                <w:szCs w:val="24"/>
              </w:rPr>
              <w:t>fications of PHEVs, BEVs, EVs, plug-in hybrid vehicle c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haracteristics</w:t>
            </w:r>
            <w:r>
              <w:rPr>
                <w:rFonts w:ascii="Times New Roman" w:hAnsi="Times New Roman"/>
                <w:sz w:val="24"/>
                <w:szCs w:val="24"/>
              </w:rPr>
              <w:t>, t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he future of electric vehicles</w:t>
            </w:r>
          </w:p>
          <w:p w:rsidR="0074657D" w:rsidRDefault="0074657D" w:rsidP="00987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657D" w:rsidRDefault="0074657D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74657D" w:rsidRPr="009A5475" w:rsidRDefault="0074657D" w:rsidP="00987A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9A5475">
              <w:rPr>
                <w:rFonts w:ascii="Times New Roman" w:hAnsi="Times New Roman"/>
                <w:b/>
                <w:sz w:val="24"/>
                <w:szCs w:val="24"/>
              </w:rPr>
              <w:t>nergy storage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Introduction to e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nergy </w:t>
            </w:r>
            <w:r>
              <w:rPr>
                <w:rFonts w:ascii="Times New Roman" w:hAnsi="Times New Roman"/>
                <w:sz w:val="24"/>
                <w:szCs w:val="24"/>
              </w:rPr>
              <w:t>storage r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equirements </w:t>
            </w:r>
            <w:r>
              <w:rPr>
                <w:rFonts w:ascii="Times New Roman" w:hAnsi="Times New Roman"/>
                <w:sz w:val="24"/>
                <w:szCs w:val="24"/>
              </w:rPr>
              <w:t>in hybrid and electric vehicles, b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attery based e</w:t>
            </w:r>
            <w:r>
              <w:rPr>
                <w:rFonts w:ascii="Times New Roman" w:hAnsi="Times New Roman"/>
                <w:sz w:val="24"/>
                <w:szCs w:val="24"/>
              </w:rPr>
              <w:t>nergy storage and its analysis, fuel c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ell based </w:t>
            </w:r>
            <w:r>
              <w:rPr>
                <w:rFonts w:ascii="Times New Roman" w:hAnsi="Times New Roman"/>
                <w:sz w:val="24"/>
                <w:szCs w:val="24"/>
              </w:rPr>
              <w:t>energy storage and its analysis, super c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apacitor based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nergy storage and its analysis,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lywheel</w:t>
            </w:r>
            <w:proofErr w:type="gramEnd"/>
            <w:r w:rsidRPr="009A5475">
              <w:rPr>
                <w:rFonts w:ascii="Times New Roman" w:hAnsi="Times New Roman"/>
                <w:sz w:val="24"/>
                <w:szCs w:val="24"/>
              </w:rPr>
              <w:t xml:space="preserve"> based e</w:t>
            </w:r>
            <w:r>
              <w:rPr>
                <w:rFonts w:ascii="Times New Roman" w:hAnsi="Times New Roman"/>
                <w:sz w:val="24"/>
                <w:szCs w:val="24"/>
              </w:rPr>
              <w:t>nergy storage and its analysis.</w:t>
            </w:r>
          </w:p>
          <w:p w:rsidR="0074657D" w:rsidRDefault="0074657D" w:rsidP="00987A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74657D" w:rsidRPr="009A5475" w:rsidRDefault="0074657D" w:rsidP="00987A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9A5475">
              <w:rPr>
                <w:rFonts w:ascii="Times New Roman" w:hAnsi="Times New Roman"/>
                <w:b/>
                <w:sz w:val="24"/>
                <w:szCs w:val="24"/>
              </w:rPr>
              <w:t>attery technology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Types of bat</w:t>
            </w:r>
            <w:r>
              <w:rPr>
                <w:rFonts w:ascii="Times New Roman" w:hAnsi="Times New Roman"/>
                <w:sz w:val="24"/>
                <w:szCs w:val="24"/>
              </w:rPr>
              <w:t>teries, properties of batteries,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orking principl</w:t>
            </w:r>
            <w:r>
              <w:rPr>
                <w:rFonts w:ascii="Times New Roman" w:hAnsi="Times New Roman"/>
                <w:sz w:val="24"/>
                <w:szCs w:val="24"/>
              </w:rPr>
              <w:t>e and construction of lead-acid, nickel cadmium, nickel metal hydride, lithium ion batteries, m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ainte</w:t>
            </w:r>
            <w:r>
              <w:rPr>
                <w:rFonts w:ascii="Times New Roman" w:hAnsi="Times New Roman"/>
                <w:sz w:val="24"/>
                <w:szCs w:val="24"/>
              </w:rPr>
              <w:t>nance and charging of batteries, d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iagno</w:t>
            </w:r>
            <w:r>
              <w:rPr>
                <w:rFonts w:ascii="Times New Roman" w:hAnsi="Times New Roman"/>
                <w:sz w:val="24"/>
                <w:szCs w:val="24"/>
              </w:rPr>
              <w:t>sing lead-acid battery faults, advanced battery technology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d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evelopments</w:t>
            </w:r>
            <w:proofErr w:type="gramEnd"/>
            <w:r w:rsidRPr="009A5475">
              <w:rPr>
                <w:rFonts w:ascii="Times New Roman" w:hAnsi="Times New Roman"/>
                <w:sz w:val="24"/>
                <w:szCs w:val="24"/>
              </w:rPr>
              <w:t xml:space="preserve"> in electrical storage. </w:t>
            </w:r>
          </w:p>
          <w:p w:rsidR="0074657D" w:rsidRDefault="0074657D" w:rsidP="00987AF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57D" w:rsidRDefault="0074657D" w:rsidP="00987AF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57D" w:rsidRDefault="0074657D" w:rsidP="00987AF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57D" w:rsidRDefault="0074657D" w:rsidP="00987AF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57D" w:rsidRDefault="0074657D" w:rsidP="00987AF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UNIT-IV</w:t>
            </w:r>
          </w:p>
          <w:p w:rsidR="0074657D" w:rsidRPr="009A5475" w:rsidRDefault="0074657D" w:rsidP="00987A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9A5475">
              <w:rPr>
                <w:rFonts w:ascii="Times New Roman" w:hAnsi="Times New Roman"/>
                <w:b/>
                <w:sz w:val="24"/>
                <w:szCs w:val="24"/>
              </w:rPr>
              <w:t>harging and starting systems: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Requi</w:t>
            </w:r>
            <w:r>
              <w:rPr>
                <w:rFonts w:ascii="Times New Roman" w:hAnsi="Times New Roman"/>
                <w:sz w:val="24"/>
                <w:szCs w:val="24"/>
              </w:rPr>
              <w:t>rements of the charging system, charging system principles, a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ternators and charging circuits, d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agnosing charging system faults,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dvanced ch</w:t>
            </w:r>
            <w:r>
              <w:rPr>
                <w:rFonts w:ascii="Times New Roman" w:hAnsi="Times New Roman"/>
                <w:sz w:val="24"/>
                <w:szCs w:val="24"/>
              </w:rPr>
              <w:t>arging system technology,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ew d</w:t>
            </w:r>
            <w:r>
              <w:rPr>
                <w:rFonts w:ascii="Times New Roman" w:hAnsi="Times New Roman"/>
                <w:sz w:val="24"/>
                <w:szCs w:val="24"/>
              </w:rPr>
              <w:t>evelopments in charging systems,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equi</w:t>
            </w:r>
            <w:r>
              <w:rPr>
                <w:rFonts w:ascii="Times New Roman" w:hAnsi="Times New Roman"/>
                <w:sz w:val="24"/>
                <w:szCs w:val="24"/>
              </w:rPr>
              <w:t>rements of the starting system, starter motors and circuits, types of starter motor, d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iagnosing starting system fa</w:t>
            </w:r>
            <w:r>
              <w:rPr>
                <w:rFonts w:ascii="Times New Roman" w:hAnsi="Times New Roman"/>
                <w:sz w:val="24"/>
                <w:szCs w:val="24"/>
              </w:rPr>
              <w:t>ults starting system technology, n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ew developments in starting systems. </w:t>
            </w:r>
          </w:p>
          <w:p w:rsidR="0074657D" w:rsidRDefault="0074657D" w:rsidP="00987AF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  <w:r w:rsidRPr="009A54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657D" w:rsidRPr="00EC0962" w:rsidRDefault="0074657D" w:rsidP="00987AF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Pr="009A5475">
              <w:rPr>
                <w:rFonts w:ascii="Times New Roman" w:hAnsi="Times New Roman"/>
                <w:b/>
                <w:sz w:val="24"/>
                <w:szCs w:val="24"/>
              </w:rPr>
              <w:t>ybrid electric vehicle drive train and safety: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Requirement of drive train, a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rch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itecture of hybrid drive train, sizing of components, series configuration, parallel configuration, 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parallel and </w:t>
            </w:r>
            <w:r>
              <w:rPr>
                <w:rFonts w:ascii="Times New Roman" w:hAnsi="Times New Roman"/>
                <w:sz w:val="24"/>
                <w:szCs w:val="24"/>
              </w:rPr>
              <w:t>series configuration, security-a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irbags and belt </w:t>
            </w:r>
            <w:proofErr w:type="spellStart"/>
            <w:r w:rsidRPr="009A5475">
              <w:rPr>
                <w:rFonts w:ascii="Times New Roman" w:hAnsi="Times New Roman"/>
                <w:sz w:val="24"/>
                <w:szCs w:val="24"/>
              </w:rPr>
              <w:t>tension</w:t>
            </w:r>
            <w:r>
              <w:rPr>
                <w:rFonts w:ascii="Times New Roman" w:hAnsi="Times New Roman"/>
                <w:sz w:val="24"/>
                <w:szCs w:val="24"/>
              </w:rPr>
              <w:t>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iagnosing c</w:t>
            </w:r>
            <w:r>
              <w:rPr>
                <w:rFonts w:ascii="Times New Roman" w:hAnsi="Times New Roman"/>
                <w:sz w:val="24"/>
                <w:szCs w:val="24"/>
              </w:rPr>
              <w:t>omfort and safety system faults, a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dvanced comfort and sa</w:t>
            </w:r>
            <w:r>
              <w:rPr>
                <w:rFonts w:ascii="Times New Roman" w:hAnsi="Times New Roman"/>
                <w:sz w:val="24"/>
                <w:szCs w:val="24"/>
              </w:rPr>
              <w:t>fety systems technology, n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ew developments in comfort and safety systems.</w:t>
            </w:r>
          </w:p>
          <w:p w:rsidR="0074657D" w:rsidRDefault="0074657D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57D" w:rsidRDefault="0074657D" w:rsidP="00987A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962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  <w:r w:rsidRPr="009A54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657D" w:rsidRPr="007109AC" w:rsidRDefault="0074657D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9A5475">
              <w:rPr>
                <w:rFonts w:ascii="Times New Roman" w:hAnsi="Times New Roman"/>
                <w:b/>
                <w:sz w:val="24"/>
                <w:szCs w:val="24"/>
              </w:rPr>
              <w:t>merging technologies</w:t>
            </w:r>
            <w:r>
              <w:rPr>
                <w:rFonts w:ascii="Times New Roman" w:hAnsi="Times New Roman"/>
                <w:sz w:val="24"/>
                <w:szCs w:val="24"/>
              </w:rPr>
              <w:t>: Introduction electric vehicle supply equipments,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smart vehicles in smart grid,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vehicle-to-grid technologies, u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nidirectio</w:t>
            </w:r>
            <w:r>
              <w:rPr>
                <w:rFonts w:ascii="Times New Roman" w:hAnsi="Times New Roman"/>
                <w:sz w:val="24"/>
                <w:szCs w:val="24"/>
              </w:rPr>
              <w:t>nal and bidirectional, need of charging station selection (CSS) server, smart grid technologies,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applications / benefits,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smart meter, smart charger,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urpose and benefits.</w:t>
            </w:r>
          </w:p>
        </w:tc>
      </w:tr>
      <w:tr w:rsidR="0074657D" w:rsidRPr="00C00B40" w:rsidTr="00987AF5">
        <w:tc>
          <w:tcPr>
            <w:tcW w:w="1951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Default="0074657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Text books</w:t>
            </w:r>
          </w:p>
          <w:p w:rsidR="0074657D" w:rsidRDefault="0074657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</w:t>
            </w:r>
          </w:p>
          <w:p w:rsidR="0074657D" w:rsidRPr="00C00B40" w:rsidRDefault="0074657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Reference b</w:t>
            </w:r>
            <w:r w:rsidRPr="00C00B40">
              <w:rPr>
                <w:rFonts w:ascii="Times New Roman" w:hAnsi="Times New Roman"/>
                <w:b/>
              </w:rPr>
              <w:t>ooks:</w:t>
            </w:r>
          </w:p>
        </w:tc>
        <w:tc>
          <w:tcPr>
            <w:tcW w:w="7291" w:type="dxa"/>
            <w:gridSpan w:val="2"/>
          </w:tcPr>
          <w:p w:rsidR="0074657D" w:rsidRPr="00E90E1E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E90E1E">
              <w:rPr>
                <w:rFonts w:ascii="Times New Roman" w:hAnsi="Times New Roman"/>
                <w:b/>
                <w:sz w:val="24"/>
                <w:szCs w:val="24"/>
              </w:rPr>
              <w:t>ext books:</w:t>
            </w:r>
            <w:r w:rsidRPr="00E90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57D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 xml:space="preserve"> “M</w:t>
            </w:r>
            <w:r>
              <w:rPr>
                <w:rFonts w:ascii="Times New Roman" w:hAnsi="Times New Roman"/>
                <w:sz w:val="24"/>
                <w:szCs w:val="24"/>
              </w:rPr>
              <w:t>odern electric, hybrid electric and fuel cell vehicles: f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ndamentals, </w:t>
            </w:r>
          </w:p>
          <w:p w:rsidR="0074657D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theory, and design”, by 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4570A0">
              <w:rPr>
                <w:rFonts w:ascii="Times New Roman" w:hAnsi="Times New Roman"/>
                <w:sz w:val="24"/>
                <w:szCs w:val="24"/>
              </w:rPr>
              <w:t>Ehsa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Y.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and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Pr="007109A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>dition,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4657D" w:rsidRPr="004570A0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 xml:space="preserve">CRC Press, Aug. 2009. </w:t>
            </w:r>
          </w:p>
          <w:p w:rsidR="0074657D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0A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“Automobile electrical and e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>lectro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nic systems”, by 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 xml:space="preserve">Tom Denton, </w:t>
            </w:r>
          </w:p>
          <w:p w:rsidR="0074657D" w:rsidRPr="004570A0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>Elsev</w:t>
            </w:r>
            <w:r>
              <w:rPr>
                <w:rFonts w:ascii="Times New Roman" w:hAnsi="Times New Roman"/>
                <w:sz w:val="24"/>
                <w:szCs w:val="24"/>
              </w:rPr>
              <w:t>ier Butterworth-Heinemann, 3</w:t>
            </w:r>
            <w:r w:rsidRPr="007109AC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 xml:space="preserve">dition, 2004. </w:t>
            </w:r>
          </w:p>
          <w:p w:rsidR="0074657D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3.“Advanced electric d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>rive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 xml:space="preserve">ehicles”,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4570A0">
              <w:rPr>
                <w:rFonts w:ascii="Times New Roman" w:hAnsi="Times New Roman"/>
                <w:sz w:val="24"/>
                <w:szCs w:val="24"/>
              </w:rPr>
              <w:t>Emadi</w:t>
            </w:r>
            <w:proofErr w:type="spellEnd"/>
            <w:r w:rsidRPr="004570A0">
              <w:rPr>
                <w:rFonts w:ascii="Times New Roman" w:hAnsi="Times New Roman"/>
                <w:sz w:val="24"/>
                <w:szCs w:val="24"/>
              </w:rPr>
              <w:t xml:space="preserve"> ,  CRC Press,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57D" w:rsidRPr="004570A0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 w:rsidRPr="00B661A0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Edition</w:t>
            </w:r>
            <w:r w:rsidRPr="004570A0">
              <w:rPr>
                <w:rFonts w:ascii="Times New Roman" w:hAnsi="Times New Roman"/>
                <w:sz w:val="24"/>
                <w:szCs w:val="24"/>
              </w:rPr>
              <w:t xml:space="preserve">  Oct</w:t>
            </w:r>
            <w:proofErr w:type="gramEnd"/>
            <w:r w:rsidRPr="004570A0">
              <w:rPr>
                <w:rFonts w:ascii="Times New Roman" w:hAnsi="Times New Roman"/>
                <w:sz w:val="24"/>
                <w:szCs w:val="24"/>
              </w:rPr>
              <w:t xml:space="preserve">. 2014. </w:t>
            </w:r>
          </w:p>
          <w:p w:rsidR="0074657D" w:rsidRDefault="0074657D" w:rsidP="00987AF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1C1D1E"/>
                <w:kern w:val="36"/>
                <w:sz w:val="24"/>
                <w:szCs w:val="24"/>
              </w:rPr>
            </w:pPr>
            <w:r w:rsidRPr="004570A0">
              <w:rPr>
                <w:rFonts w:ascii="Times New Roman" w:hAnsi="Times New Roman"/>
                <w:sz w:val="24"/>
                <w:szCs w:val="24"/>
              </w:rPr>
              <w:t>4.</w:t>
            </w:r>
            <w:r w:rsidRPr="004570A0">
              <w:rPr>
                <w:rFonts w:ascii="Times New Roman" w:hAnsi="Times New Roman"/>
                <w:color w:val="1C1D1E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bCs/>
                <w:color w:val="1C1D1E"/>
                <w:kern w:val="36"/>
                <w:sz w:val="24"/>
                <w:szCs w:val="24"/>
              </w:rPr>
              <w:t xml:space="preserve">Hybrid electric vehicles: principles and applications with practical  </w:t>
            </w:r>
          </w:p>
          <w:p w:rsidR="0074657D" w:rsidRDefault="0074657D" w:rsidP="00987AF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1C1D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C1D1E"/>
                <w:kern w:val="36"/>
                <w:sz w:val="24"/>
                <w:szCs w:val="24"/>
              </w:rPr>
              <w:t xml:space="preserve">     p</w:t>
            </w:r>
            <w:r w:rsidRPr="004570A0">
              <w:rPr>
                <w:rFonts w:ascii="Times New Roman" w:hAnsi="Times New Roman"/>
                <w:bCs/>
                <w:color w:val="1C1D1E"/>
                <w:kern w:val="36"/>
                <w:sz w:val="24"/>
                <w:szCs w:val="24"/>
              </w:rPr>
              <w:t>erspectives”</w:t>
            </w:r>
            <w:r>
              <w:rPr>
                <w:rFonts w:ascii="Times New Roman" w:hAnsi="Times New Roman"/>
                <w:bCs/>
                <w:color w:val="1C1D1E"/>
                <w:kern w:val="36"/>
                <w:sz w:val="24"/>
                <w:szCs w:val="24"/>
              </w:rPr>
              <w:t xml:space="preserve">, by </w:t>
            </w:r>
            <w:hyperlink r:id="rId5" w:tooltip="Chris Mi" w:history="1">
              <w:r w:rsidRPr="004570A0">
                <w:rPr>
                  <w:rFonts w:ascii="Times New Roman" w:hAnsi="Times New Roman"/>
                  <w:color w:val="1F1F1F"/>
                  <w:sz w:val="24"/>
                  <w:szCs w:val="24"/>
                </w:rPr>
                <w:t>Chris Mi</w:t>
              </w:r>
            </w:hyperlink>
            <w:r w:rsidRPr="004570A0">
              <w:rPr>
                <w:rFonts w:ascii="Times New Roman" w:hAnsi="Times New Roman"/>
                <w:color w:val="1C1D1E"/>
                <w:sz w:val="24"/>
                <w:szCs w:val="24"/>
              </w:rPr>
              <w:t xml:space="preserve">, </w:t>
            </w:r>
            <w:hyperlink r:id="rId6" w:tooltip="M. Abul Masrur" w:history="1">
              <w:r w:rsidRPr="004570A0">
                <w:rPr>
                  <w:rFonts w:ascii="Times New Roman" w:hAnsi="Times New Roman"/>
                  <w:color w:val="1F1F1F"/>
                  <w:sz w:val="24"/>
                  <w:szCs w:val="24"/>
                </w:rPr>
                <w:t xml:space="preserve">M. </w:t>
              </w:r>
              <w:proofErr w:type="spellStart"/>
              <w:r w:rsidRPr="004570A0">
                <w:rPr>
                  <w:rFonts w:ascii="Times New Roman" w:hAnsi="Times New Roman"/>
                  <w:color w:val="1F1F1F"/>
                  <w:sz w:val="24"/>
                  <w:szCs w:val="24"/>
                </w:rPr>
                <w:t>Abul</w:t>
              </w:r>
              <w:proofErr w:type="spellEnd"/>
              <w:r w:rsidRPr="004570A0">
                <w:rPr>
                  <w:rFonts w:ascii="Times New Roman" w:hAnsi="Times New Roman"/>
                  <w:color w:val="1F1F1F"/>
                  <w:sz w:val="24"/>
                  <w:szCs w:val="24"/>
                </w:rPr>
                <w:t xml:space="preserve"> </w:t>
              </w:r>
              <w:proofErr w:type="spellStart"/>
              <w:r w:rsidRPr="004570A0">
                <w:rPr>
                  <w:rFonts w:ascii="Times New Roman" w:hAnsi="Times New Roman"/>
                  <w:color w:val="1F1F1F"/>
                  <w:sz w:val="24"/>
                  <w:szCs w:val="24"/>
                </w:rPr>
                <w:t>Masrur</w:t>
              </w:r>
              <w:proofErr w:type="spellEnd"/>
            </w:hyperlink>
            <w:r>
              <w:rPr>
                <w:rFonts w:ascii="Times New Roman" w:hAnsi="Times New Roman"/>
                <w:bCs/>
                <w:color w:val="1C1D1E"/>
                <w:kern w:val="36"/>
                <w:sz w:val="24"/>
                <w:szCs w:val="24"/>
              </w:rPr>
              <w:t>, 2</w:t>
            </w:r>
            <w:r w:rsidRPr="007109AC">
              <w:rPr>
                <w:rFonts w:ascii="Times New Roman" w:hAnsi="Times New Roman"/>
                <w:bCs/>
                <w:color w:val="1C1D1E"/>
                <w:kern w:val="36"/>
                <w:sz w:val="24"/>
                <w:szCs w:val="24"/>
                <w:vertAlign w:val="superscript"/>
              </w:rPr>
              <w:t>nd</w:t>
            </w:r>
            <w:r w:rsidRPr="004570A0">
              <w:rPr>
                <w:rFonts w:ascii="Times New Roman" w:hAnsi="Times New Roman"/>
                <w:bCs/>
                <w:color w:val="1C1D1E"/>
                <w:kern w:val="36"/>
                <w:sz w:val="24"/>
                <w:szCs w:val="24"/>
              </w:rPr>
              <w:t xml:space="preserve"> Edition,</w:t>
            </w:r>
            <w:r>
              <w:rPr>
                <w:rFonts w:ascii="Times New Roman" w:hAnsi="Times New Roman"/>
                <w:bCs/>
                <w:color w:val="1C1D1E"/>
                <w:kern w:val="36"/>
                <w:sz w:val="24"/>
                <w:szCs w:val="24"/>
              </w:rPr>
              <w:t xml:space="preserve"> </w:t>
            </w:r>
            <w:r w:rsidRPr="004570A0">
              <w:rPr>
                <w:rFonts w:ascii="Times New Roman" w:hAnsi="Times New Roman"/>
                <w:color w:val="1C1D1E"/>
                <w:sz w:val="24"/>
                <w:szCs w:val="24"/>
              </w:rPr>
              <w:t xml:space="preserve">November </w:t>
            </w:r>
            <w:r>
              <w:rPr>
                <w:rFonts w:ascii="Times New Roman" w:hAnsi="Times New Roman"/>
                <w:color w:val="1C1D1E"/>
                <w:sz w:val="24"/>
                <w:szCs w:val="24"/>
              </w:rPr>
              <w:t xml:space="preserve">  </w:t>
            </w:r>
          </w:p>
          <w:p w:rsidR="0074657D" w:rsidRPr="004570A0" w:rsidRDefault="0074657D" w:rsidP="00987AF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1C1D1E"/>
                <w:sz w:val="24"/>
                <w:szCs w:val="24"/>
              </w:rPr>
            </w:pPr>
            <w:r>
              <w:rPr>
                <w:rFonts w:ascii="Times New Roman" w:hAnsi="Times New Roman"/>
                <w:color w:val="1C1D1E"/>
                <w:sz w:val="24"/>
                <w:szCs w:val="24"/>
              </w:rPr>
              <w:t xml:space="preserve">    </w:t>
            </w:r>
            <w:r w:rsidRPr="004570A0">
              <w:rPr>
                <w:rFonts w:ascii="Times New Roman" w:hAnsi="Times New Roman"/>
                <w:color w:val="1C1D1E"/>
                <w:sz w:val="24"/>
                <w:szCs w:val="24"/>
              </w:rPr>
              <w:t>2017, John Wiley &amp; Sons Ltd</w:t>
            </w:r>
            <w:r>
              <w:rPr>
                <w:rFonts w:ascii="Times New Roman" w:hAnsi="Times New Roman"/>
                <w:color w:val="1C1D1E"/>
                <w:sz w:val="24"/>
                <w:szCs w:val="24"/>
              </w:rPr>
              <w:t>.</w:t>
            </w:r>
          </w:p>
          <w:p w:rsidR="0074657D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57D" w:rsidRPr="00E90E1E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E90E1E">
              <w:rPr>
                <w:rFonts w:ascii="Times New Roman" w:hAnsi="Times New Roman"/>
                <w:b/>
                <w:sz w:val="24"/>
                <w:szCs w:val="24"/>
              </w:rPr>
              <w:t>eference books:</w:t>
            </w:r>
          </w:p>
          <w:p w:rsidR="0074657D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1.“Electric &amp; hybrid v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ehicles – </w:t>
            </w:r>
            <w:r>
              <w:rPr>
                <w:rFonts w:ascii="Times New Roman" w:hAnsi="Times New Roman"/>
                <w:sz w:val="24"/>
                <w:szCs w:val="24"/>
              </w:rPr>
              <w:t>design f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undamentals”,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Iqbal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4657D" w:rsidRPr="009A5475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Pr="007109A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dition, CRC Press, 2011. </w:t>
            </w:r>
          </w:p>
          <w:p w:rsidR="0074657D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2.“Electric vehicle technology e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xplained”,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James </w:t>
            </w:r>
            <w:proofErr w:type="spellStart"/>
            <w:r w:rsidRPr="009A5475">
              <w:rPr>
                <w:rFonts w:ascii="Times New Roman" w:hAnsi="Times New Roman"/>
                <w:sz w:val="24"/>
                <w:szCs w:val="24"/>
              </w:rPr>
              <w:t>Larminie</w:t>
            </w:r>
            <w:proofErr w:type="spellEnd"/>
            <w:r w:rsidRPr="009A5475">
              <w:rPr>
                <w:rFonts w:ascii="Times New Roman" w:hAnsi="Times New Roman"/>
                <w:sz w:val="24"/>
                <w:szCs w:val="24"/>
              </w:rPr>
              <w:t xml:space="preserve">, John </w:t>
            </w:r>
          </w:p>
          <w:p w:rsidR="0074657D" w:rsidRPr="009A5475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Wiley &amp; Sons, 2003. </w:t>
            </w:r>
          </w:p>
          <w:p w:rsidR="0074657D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3.“Smart Grid: technology and a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pplications”,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Pr="009A5475">
              <w:rPr>
                <w:rFonts w:ascii="Times New Roman" w:hAnsi="Times New Roman"/>
                <w:sz w:val="24"/>
                <w:szCs w:val="24"/>
              </w:rPr>
              <w:t>Janaka</w:t>
            </w:r>
            <w:proofErr w:type="spellEnd"/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5475">
              <w:rPr>
                <w:rFonts w:ascii="Times New Roman" w:hAnsi="Times New Roman"/>
                <w:sz w:val="24"/>
                <w:szCs w:val="24"/>
              </w:rPr>
              <w:t>Ekanayake</w:t>
            </w:r>
            <w:proofErr w:type="spellEnd"/>
            <w:r w:rsidRPr="009A5475">
              <w:rPr>
                <w:rFonts w:ascii="Times New Roman" w:hAnsi="Times New Roman"/>
                <w:sz w:val="24"/>
                <w:szCs w:val="24"/>
              </w:rPr>
              <w:t xml:space="preserve">, Nick </w:t>
            </w:r>
          </w:p>
          <w:p w:rsidR="0074657D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 xml:space="preserve">Jenkins, </w:t>
            </w:r>
            <w:proofErr w:type="spellStart"/>
            <w:r w:rsidRPr="009A5475">
              <w:rPr>
                <w:rFonts w:ascii="Times New Roman" w:hAnsi="Times New Roman"/>
                <w:sz w:val="24"/>
                <w:szCs w:val="24"/>
              </w:rPr>
              <w:t>Kithsiri</w:t>
            </w:r>
            <w:proofErr w:type="spellEnd"/>
            <w:r w:rsidRPr="009A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5475">
              <w:rPr>
                <w:rFonts w:ascii="Times New Roman" w:hAnsi="Times New Roman"/>
                <w:sz w:val="24"/>
                <w:szCs w:val="24"/>
              </w:rPr>
              <w:t>Liyanage</w:t>
            </w:r>
            <w:proofErr w:type="spellEnd"/>
            <w:r w:rsidRPr="009A54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5475">
              <w:rPr>
                <w:rFonts w:ascii="Times New Roman" w:hAnsi="Times New Roman"/>
                <w:sz w:val="24"/>
                <w:szCs w:val="24"/>
              </w:rPr>
              <w:t>Jianzhong</w:t>
            </w:r>
            <w:proofErr w:type="spellEnd"/>
            <w:r w:rsidRPr="009A5475">
              <w:rPr>
                <w:rFonts w:ascii="Times New Roman" w:hAnsi="Times New Roman"/>
                <w:sz w:val="24"/>
                <w:szCs w:val="24"/>
              </w:rPr>
              <w:t xml:space="preserve"> Wu, Akihiko Yokoyama, John </w:t>
            </w:r>
          </w:p>
          <w:p w:rsidR="0074657D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A5475">
              <w:rPr>
                <w:rFonts w:ascii="Times New Roman" w:hAnsi="Times New Roman"/>
                <w:sz w:val="24"/>
                <w:szCs w:val="24"/>
              </w:rPr>
              <w:t>Wiley &amp; sons inc, 2012.</w:t>
            </w:r>
          </w:p>
          <w:p w:rsidR="0074657D" w:rsidRPr="00C00B40" w:rsidRDefault="0074657D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57D" w:rsidRPr="00C00B40" w:rsidTr="00987AF5">
        <w:tc>
          <w:tcPr>
            <w:tcW w:w="1951" w:type="dxa"/>
          </w:tcPr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Pr="00C00B40">
              <w:rPr>
                <w:rFonts w:ascii="Times New Roman" w:hAnsi="Times New Roman"/>
                <w:b/>
              </w:rPr>
              <w:t>-Resources:</w:t>
            </w:r>
          </w:p>
        </w:tc>
        <w:tc>
          <w:tcPr>
            <w:tcW w:w="7291" w:type="dxa"/>
            <w:gridSpan w:val="2"/>
          </w:tcPr>
          <w:p w:rsidR="0074657D" w:rsidRPr="00FD1037" w:rsidRDefault="0074657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D103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74657D" w:rsidRPr="00FD1037" w:rsidRDefault="0074657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D103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74657D" w:rsidRPr="00C00B40" w:rsidRDefault="0074657D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D1037">
              <w:rPr>
                <w:rFonts w:ascii="Times New Roman" w:hAnsi="Times New Roman" w:cs="Times New Roman"/>
                <w:sz w:val="24"/>
                <w:szCs w:val="24"/>
              </w:rPr>
              <w:t>http://freevideolectures</w:t>
            </w:r>
            <w:r w:rsidRPr="00FD1037">
              <w:rPr>
                <w:rFonts w:ascii="Times New Roman" w:hAnsi="Times New Roman" w:cs="Times New Roman"/>
                <w:sz w:val="24"/>
                <w:szCs w:val="24"/>
              </w:rPr>
              <w:t>.com/university/iitm</w:t>
            </w:r>
          </w:p>
        </w:tc>
      </w:tr>
    </w:tbl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708"/>
    <w:multiLevelType w:val="hybridMultilevel"/>
    <w:tmpl w:val="F2A672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4657D"/>
    <w:rsid w:val="00487076"/>
    <w:rsid w:val="0074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7D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4657D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te-elan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tel.ac.in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action/doSearch?ContribAuthorStored=Masrur%2C+M+Abul" TargetMode="External"/><Relationship Id="rId5" Type="http://schemas.openxmlformats.org/officeDocument/2006/relationships/hyperlink" Target="https://onlinelibrary.wiley.com/action/doSearch?ContribAuthorStored=Mi%2C+Chr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2019-06-24T08:21:00Z</dcterms:created>
  <dcterms:modified xsi:type="dcterms:W3CDTF">2019-06-24T08:21:00Z</dcterms:modified>
</cp:coreProperties>
</file>